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5A85D" w14:textId="755E869B" w:rsidR="00234303" w:rsidRDefault="00234303" w:rsidP="00234303">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F6116B" w:rsidRPr="00F6116B">
        <w:rPr>
          <w:b/>
          <w:i/>
          <w:noProof/>
          <w:sz w:val="28"/>
        </w:rPr>
        <w:t>S3-231293</w:t>
      </w:r>
    </w:p>
    <w:p w14:paraId="5E58F0CB" w14:textId="77777777" w:rsidR="00234303" w:rsidRPr="00872560" w:rsidRDefault="00234303" w:rsidP="00234303">
      <w:pPr>
        <w:pStyle w:val="CRCoverPage"/>
        <w:outlineLvl w:val="0"/>
        <w:rPr>
          <w:b/>
          <w:bCs/>
          <w:noProof/>
          <w:sz w:val="24"/>
        </w:rPr>
      </w:pPr>
      <w:r w:rsidRPr="005E4CF5">
        <w:rPr>
          <w:b/>
          <w:bCs/>
          <w:sz w:val="24"/>
        </w:rPr>
        <w:t>Athens, Greece, 20 - 24 February 2023</w:t>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39A24F8C" w14:textId="77777777" w:rsidR="0010401F" w:rsidRDefault="0010401F">
      <w:pPr>
        <w:keepNext/>
        <w:pBdr>
          <w:bottom w:val="single" w:sz="4" w:space="1" w:color="auto"/>
        </w:pBdr>
        <w:tabs>
          <w:tab w:val="right" w:pos="9639"/>
        </w:tabs>
        <w:outlineLvl w:val="0"/>
        <w:rPr>
          <w:rFonts w:ascii="Arial" w:hAnsi="Arial" w:cs="Arial"/>
          <w:b/>
          <w:sz w:val="24"/>
        </w:rPr>
      </w:pPr>
    </w:p>
    <w:p w14:paraId="22D2709F" w14:textId="3A9F3C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F258B">
        <w:rPr>
          <w:rFonts w:ascii="Arial" w:hAnsi="Arial"/>
          <w:b/>
          <w:lang w:val="en-US"/>
        </w:rPr>
        <w:t>Ericsson</w:t>
      </w:r>
    </w:p>
    <w:p w14:paraId="7E375787" w14:textId="554607B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701F8">
        <w:rPr>
          <w:rFonts w:ascii="Arial" w:hAnsi="Arial" w:cs="Arial"/>
          <w:b/>
        </w:rPr>
        <w:t>Upda</w:t>
      </w:r>
      <w:r w:rsidR="00D95A53">
        <w:rPr>
          <w:rFonts w:ascii="Arial" w:hAnsi="Arial" w:cs="Arial"/>
          <w:b/>
        </w:rPr>
        <w:t>t</w:t>
      </w:r>
      <w:r w:rsidR="003701F8">
        <w:rPr>
          <w:rFonts w:ascii="Arial" w:hAnsi="Arial" w:cs="Arial"/>
          <w:b/>
        </w:rPr>
        <w:t>e</w:t>
      </w:r>
      <w:r w:rsidR="0031168C">
        <w:rPr>
          <w:rFonts w:ascii="Arial" w:hAnsi="Arial" w:cs="Arial"/>
          <w:b/>
        </w:rPr>
        <w:t xml:space="preserve"> for </w:t>
      </w:r>
      <w:r w:rsidR="003701F8">
        <w:rPr>
          <w:rFonts w:ascii="Arial" w:hAnsi="Arial" w:cs="Arial"/>
          <w:b/>
        </w:rPr>
        <w:t>Solution</w:t>
      </w:r>
      <w:r w:rsidR="0031168C">
        <w:rPr>
          <w:rFonts w:ascii="Arial" w:hAnsi="Arial" w:cs="Arial"/>
          <w:b/>
        </w:rPr>
        <w:t>#</w:t>
      </w:r>
      <w:r w:rsidR="001430A6">
        <w:rPr>
          <w:rFonts w:ascii="Arial" w:hAnsi="Arial" w:cs="Arial"/>
          <w:b/>
        </w:rPr>
        <w:t>1</w:t>
      </w:r>
    </w:p>
    <w:p w14:paraId="2C25D91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3063BB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F7B5C">
        <w:rPr>
          <w:rFonts w:ascii="Arial" w:hAnsi="Arial"/>
          <w:b/>
        </w:rPr>
        <w:t>5.</w:t>
      </w:r>
      <w:r w:rsidR="00655FAA">
        <w:rPr>
          <w:rFonts w:ascii="Arial" w:hAnsi="Arial"/>
          <w:b/>
        </w:rPr>
        <w:t>15</w:t>
      </w:r>
    </w:p>
    <w:p w14:paraId="612DDF0E" w14:textId="77777777" w:rsidR="00C022E3" w:rsidRDefault="00C022E3">
      <w:pPr>
        <w:pStyle w:val="Heading1"/>
      </w:pPr>
      <w:r>
        <w:t>1</w:t>
      </w:r>
      <w:r>
        <w:tab/>
        <w:t>Decision/action requested</w:t>
      </w:r>
    </w:p>
    <w:p w14:paraId="37D2F46D" w14:textId="0BCB6C2F" w:rsidR="00C022E3" w:rsidRDefault="002925F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925FD">
        <w:rPr>
          <w:b/>
          <w:i/>
        </w:rPr>
        <w:t xml:space="preserve">This contribution provides </w:t>
      </w:r>
      <w:r w:rsidR="0031168C">
        <w:rPr>
          <w:b/>
          <w:i/>
        </w:rPr>
        <w:t>a</w:t>
      </w:r>
      <w:r w:rsidR="002E25F6">
        <w:rPr>
          <w:b/>
          <w:i/>
        </w:rPr>
        <w:t>n update of solution #1</w:t>
      </w:r>
      <w:r w:rsidR="0031168C">
        <w:rPr>
          <w:b/>
          <w:i/>
        </w:rPr>
        <w:t>.</w:t>
      </w:r>
    </w:p>
    <w:p w14:paraId="32F7D95B" w14:textId="1F679BFD" w:rsidR="00C022E3" w:rsidRDefault="00C022E3">
      <w:pPr>
        <w:pStyle w:val="Heading1"/>
      </w:pPr>
      <w:r>
        <w:t>2</w:t>
      </w:r>
      <w:r>
        <w:tab/>
        <w:t>References</w:t>
      </w:r>
      <w:r w:rsidR="00234303">
        <w:t xml:space="preserve">                       </w:t>
      </w:r>
    </w:p>
    <w:p w14:paraId="695A5724" w14:textId="366341DC" w:rsidR="00C022E3" w:rsidRPr="002925FD" w:rsidRDefault="00C022E3" w:rsidP="00CD41C6">
      <w:pPr>
        <w:pStyle w:val="Reference"/>
      </w:pPr>
      <w:r w:rsidRPr="002925FD">
        <w:t>[1]</w:t>
      </w:r>
      <w:r w:rsidRPr="002925FD">
        <w:tab/>
        <w:t>3GPP T</w:t>
      </w:r>
      <w:r w:rsidR="00C17C54">
        <w:t>R</w:t>
      </w:r>
      <w:r w:rsidRPr="002925FD">
        <w:t xml:space="preserve"> </w:t>
      </w:r>
      <w:r w:rsidR="00C17C54">
        <w:t>33.</w:t>
      </w:r>
      <w:r w:rsidR="000E68F5">
        <w:t xml:space="preserve">890 </w:t>
      </w:r>
      <w:r w:rsidR="00C17C54">
        <w:t>v0.</w:t>
      </w:r>
      <w:r w:rsidR="005F258B">
        <w:t>5</w:t>
      </w:r>
      <w:r w:rsidR="00C17C54">
        <w:t>.0</w:t>
      </w:r>
      <w:r w:rsidR="00CD41C6">
        <w:t xml:space="preserve">: </w:t>
      </w:r>
      <w:r w:rsidR="00D0218D" w:rsidRPr="00D0218D">
        <w:t>Study on security support for Next Generation Real Time Communication services</w:t>
      </w:r>
    </w:p>
    <w:p w14:paraId="49CDED2C" w14:textId="77777777" w:rsidR="00C022E3" w:rsidRDefault="00C022E3">
      <w:pPr>
        <w:pStyle w:val="Heading1"/>
      </w:pPr>
      <w:r>
        <w:t>3</w:t>
      </w:r>
      <w:r>
        <w:tab/>
        <w:t>Rationale</w:t>
      </w:r>
    </w:p>
    <w:p w14:paraId="7C109CCE" w14:textId="4C926849" w:rsidR="003D7D4F" w:rsidRDefault="003D7D4F" w:rsidP="003D7D4F">
      <w:r w:rsidRPr="003D7D4F">
        <w:t xml:space="preserve">This contribution provides </w:t>
      </w:r>
      <w:r w:rsidR="0031168C" w:rsidRPr="0031168C">
        <w:t>a</w:t>
      </w:r>
      <w:r w:rsidR="00D95A53">
        <w:t>n update</w:t>
      </w:r>
      <w:r w:rsidR="0031168C" w:rsidRPr="0031168C">
        <w:t xml:space="preserve"> </w:t>
      </w:r>
      <w:r w:rsidR="00914DD9">
        <w:t xml:space="preserve">of solution </w:t>
      </w:r>
      <w:r w:rsidR="0031168C" w:rsidRPr="0031168C">
        <w:t>#</w:t>
      </w:r>
      <w:r w:rsidR="001430A6">
        <w:t>1</w:t>
      </w:r>
      <w:r w:rsidRPr="003D7D4F">
        <w:t>.</w:t>
      </w:r>
      <w:r>
        <w:t xml:space="preserve"> </w:t>
      </w:r>
    </w:p>
    <w:p w14:paraId="245C734A" w14:textId="77777777" w:rsidR="00C022E3" w:rsidRDefault="00C022E3">
      <w:pPr>
        <w:pStyle w:val="Heading1"/>
      </w:pPr>
      <w:r>
        <w:t>4</w:t>
      </w:r>
      <w:r>
        <w:tab/>
        <w:t>Detailed proposal</w:t>
      </w:r>
    </w:p>
    <w:p w14:paraId="09BF9974" w14:textId="77777777" w:rsidR="007B740C" w:rsidRDefault="007B740C">
      <w:pPr>
        <w:rPr>
          <w:iCs/>
        </w:rPr>
      </w:pPr>
      <w:r w:rsidRPr="007B740C">
        <w:rPr>
          <w:iCs/>
        </w:rPr>
        <w:t xml:space="preserve">It is proposed that the following </w:t>
      </w:r>
      <w:proofErr w:type="spellStart"/>
      <w:r w:rsidRPr="007B740C">
        <w:rPr>
          <w:iCs/>
        </w:rPr>
        <w:t>pCR</w:t>
      </w:r>
      <w:proofErr w:type="spellEnd"/>
      <w:r w:rsidRPr="007B740C">
        <w:rPr>
          <w:iCs/>
        </w:rPr>
        <w:t xml:space="preserve"> is included in the TR [1].</w:t>
      </w:r>
    </w:p>
    <w:p w14:paraId="166EBA21" w14:textId="77777777" w:rsidR="007B740C" w:rsidRPr="007B740C" w:rsidRDefault="007B740C">
      <w:pPr>
        <w:rPr>
          <w:iCs/>
        </w:rPr>
      </w:pPr>
    </w:p>
    <w:p w14:paraId="30E7464D" w14:textId="77777777" w:rsidR="007B740C" w:rsidRDefault="007B740C" w:rsidP="007B740C">
      <w:pPr>
        <w:jc w:val="center"/>
        <w:rPr>
          <w:b/>
          <w:bCs/>
          <w:iCs/>
          <w:sz w:val="40"/>
          <w:szCs w:val="40"/>
        </w:rPr>
      </w:pPr>
      <w:r w:rsidRPr="007B740C">
        <w:rPr>
          <w:b/>
          <w:bCs/>
          <w:iCs/>
          <w:sz w:val="40"/>
          <w:szCs w:val="40"/>
        </w:rPr>
        <w:t>**** START OF CHANGES ****</w:t>
      </w:r>
    </w:p>
    <w:p w14:paraId="262D5A84" w14:textId="77777777" w:rsidR="003701F8" w:rsidRPr="00940EDD" w:rsidRDefault="003701F8" w:rsidP="003701F8">
      <w:pPr>
        <w:pStyle w:val="Heading4"/>
      </w:pPr>
      <w:r>
        <w:t>6.1.2.1</w:t>
      </w:r>
      <w:r>
        <w:tab/>
        <w:t>Solution Description</w:t>
      </w:r>
    </w:p>
    <w:p w14:paraId="34F64D6D" w14:textId="77777777" w:rsidR="003701F8" w:rsidRDefault="003701F8" w:rsidP="003701F8">
      <w:pPr>
        <w:rPr>
          <w:rFonts w:eastAsia="Times New Roman"/>
          <w:lang w:eastAsia="en-GB"/>
        </w:rPr>
      </w:pPr>
      <w:r w:rsidRPr="002D4EE9">
        <w:rPr>
          <w:rFonts w:eastAsia="Times New Roman"/>
          <w:lang w:eastAsia="en-GB"/>
        </w:rPr>
        <w:t>The Ms reference point as described in TS 24.229 [</w:t>
      </w:r>
      <w:r>
        <w:rPr>
          <w:rFonts w:eastAsia="Times New Roman"/>
          <w:lang w:eastAsia="en-GB"/>
        </w:rPr>
        <w:t>4</w:t>
      </w:r>
      <w:r w:rsidRPr="002D4EE9">
        <w:rPr>
          <w:rFonts w:eastAsia="Times New Roman"/>
          <w:lang w:eastAsia="en-GB"/>
        </w:rPr>
        <w:t>] is used to request signing of a</w:t>
      </w:r>
      <w:r>
        <w:rPr>
          <w:rFonts w:eastAsia="Times New Roman"/>
          <w:lang w:eastAsia="en-GB"/>
        </w:rPr>
        <w:t xml:space="preserve"> SIP</w:t>
      </w:r>
      <w:r w:rsidRPr="002D4EE9">
        <w:rPr>
          <w:rFonts w:eastAsia="Times New Roman"/>
          <w:lang w:eastAsia="en-GB"/>
        </w:rPr>
        <w:t xml:space="preserve"> Identity header field </w:t>
      </w:r>
      <w:r>
        <w:rPr>
          <w:rFonts w:eastAsia="Times New Roman"/>
          <w:lang w:eastAsia="en-GB"/>
        </w:rPr>
        <w:t>and</w:t>
      </w:r>
      <w:r w:rsidRPr="002D4EE9">
        <w:rPr>
          <w:rFonts w:eastAsia="Times New Roman"/>
          <w:lang w:eastAsia="en-GB"/>
        </w:rPr>
        <w:t xml:space="preserve"> verification of a signed assertion in a</w:t>
      </w:r>
      <w:r>
        <w:rPr>
          <w:rFonts w:eastAsia="Times New Roman"/>
          <w:lang w:eastAsia="en-GB"/>
        </w:rPr>
        <w:t xml:space="preserve"> SIP</w:t>
      </w:r>
      <w:r w:rsidRPr="002D4EE9">
        <w:rPr>
          <w:rFonts w:eastAsia="Times New Roman"/>
          <w:lang w:eastAsia="en-GB"/>
        </w:rPr>
        <w:t xml:space="preserve"> Identity header field. This </w:t>
      </w:r>
      <w:r w:rsidRPr="00A83B8F">
        <w:rPr>
          <w:rFonts w:eastAsia="Times New Roman"/>
          <w:lang w:eastAsia="en-GB"/>
        </w:rPr>
        <w:t xml:space="preserve">enables calling number verification </w:t>
      </w:r>
      <w:r w:rsidRPr="002D4EE9">
        <w:rPr>
          <w:rFonts w:eastAsia="Times New Roman"/>
          <w:lang w:eastAsia="en-GB"/>
        </w:rPr>
        <w:t>using signature verification and attestation information based on the STIR/SHAKEN framework.</w:t>
      </w:r>
    </w:p>
    <w:p w14:paraId="68050F69" w14:textId="77777777" w:rsidR="003701F8" w:rsidRDefault="003701F8" w:rsidP="003701F8">
      <w:pPr>
        <w:jc w:val="center"/>
        <w:rPr>
          <w:lang w:val="en-US"/>
        </w:rPr>
      </w:pPr>
      <w:r w:rsidRPr="00573077">
        <w:rPr>
          <w:lang w:val="en-US"/>
        </w:rPr>
        <w:object w:dxaOrig="5791" w:dyaOrig="3511" w14:anchorId="425F0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pt;height:174.5pt" o:ole="">
            <v:imagedata r:id="rId7" o:title=""/>
          </v:shape>
          <o:OLEObject Type="Embed" ProgID="Visio.Drawing.15" ShapeID="_x0000_i1025" DrawAspect="Content" ObjectID="_1737804989" r:id="rId8"/>
        </w:object>
      </w:r>
    </w:p>
    <w:p w14:paraId="252D0D8E" w14:textId="77777777" w:rsidR="003701F8" w:rsidRDefault="003701F8" w:rsidP="003701F8">
      <w:pPr>
        <w:pStyle w:val="TF"/>
      </w:pPr>
      <w:r w:rsidRPr="00CA32B7">
        <w:t xml:space="preserve">Figure </w:t>
      </w:r>
      <w:r>
        <w:t>6</w:t>
      </w:r>
      <w:r w:rsidRPr="00CA32B7">
        <w:t>.</w:t>
      </w:r>
      <w:r>
        <w:t>1</w:t>
      </w:r>
      <w:r w:rsidRPr="00CA32B7">
        <w:t>.</w:t>
      </w:r>
      <w:r>
        <w:t>2.1</w:t>
      </w:r>
      <w:r w:rsidRPr="00CA32B7">
        <w:t>-</w:t>
      </w:r>
      <w:r>
        <w:t>1</w:t>
      </w:r>
      <w:r w:rsidRPr="00CA32B7">
        <w:t>:</w:t>
      </w:r>
      <w:r w:rsidRPr="00DE764E">
        <w:t xml:space="preserve"> </w:t>
      </w:r>
      <w:r w:rsidRPr="00C8553E">
        <w:t>Ms reference point operation (see TS 24.229 [</w:t>
      </w:r>
      <w:r>
        <w:t>XX</w:t>
      </w:r>
      <w:r w:rsidRPr="00C8553E">
        <w:t>], Annex V.2)</w:t>
      </w:r>
    </w:p>
    <w:p w14:paraId="4C6DD554" w14:textId="77777777" w:rsidR="003701F8" w:rsidRDefault="003701F8" w:rsidP="003701F8">
      <w:r>
        <w:rPr>
          <w:rFonts w:eastAsia="Times New Roman"/>
          <w:lang w:eastAsia="en-GB"/>
        </w:rPr>
        <w:t xml:space="preserve">Here is the SHAKEN Reference Architecture in </w:t>
      </w:r>
      <w:r>
        <w:t>ATIS-1000074 [5].</w:t>
      </w:r>
    </w:p>
    <w:p w14:paraId="2C9DE211" w14:textId="77777777" w:rsidR="003701F8" w:rsidRDefault="003701F8" w:rsidP="003701F8">
      <w:pPr>
        <w:rPr>
          <w:rFonts w:eastAsia="Times New Roman"/>
          <w:lang w:eastAsia="en-GB"/>
        </w:rPr>
      </w:pPr>
    </w:p>
    <w:p w14:paraId="3FF664E4" w14:textId="4DB1B39E" w:rsidR="003701F8" w:rsidRDefault="00250B41" w:rsidP="003701F8">
      <w:pPr>
        <w:jc w:val="center"/>
        <w:rPr>
          <w:rFonts w:eastAsia="Times New Roman"/>
          <w:lang w:eastAsia="en-GB"/>
        </w:rPr>
      </w:pPr>
      <w:r>
        <w:rPr>
          <w:rFonts w:eastAsia="Times New Roman"/>
          <w:noProof/>
          <w:lang w:val="en-US" w:eastAsia="zh-CN"/>
        </w:rPr>
        <w:lastRenderedPageBreak/>
        <w:pict w14:anchorId="54C2BBF6">
          <v:shape id="Picture 5" o:spid="_x0000_i1026" type="#_x0000_t75" style="width:469.5pt;height:162.5pt;visibility:visible;mso-wrap-style:square">
            <v:imagedata r:id="rId9" o:title=""/>
          </v:shape>
        </w:pict>
      </w:r>
    </w:p>
    <w:p w14:paraId="6A8959F0" w14:textId="77777777" w:rsidR="003701F8" w:rsidRDefault="003701F8" w:rsidP="003701F8">
      <w:pPr>
        <w:pStyle w:val="TF"/>
      </w:pPr>
      <w:r w:rsidRPr="00CA32B7">
        <w:t xml:space="preserve">Figure </w:t>
      </w:r>
      <w:r>
        <w:t>6</w:t>
      </w:r>
      <w:r w:rsidRPr="00CA32B7">
        <w:t>.</w:t>
      </w:r>
      <w:r>
        <w:t>1</w:t>
      </w:r>
      <w:r w:rsidRPr="00CA32B7">
        <w:t>.</w:t>
      </w:r>
      <w:r>
        <w:t>2.1</w:t>
      </w:r>
      <w:r w:rsidRPr="00CA32B7">
        <w:t>-</w:t>
      </w:r>
      <w:r>
        <w:t>2</w:t>
      </w:r>
      <w:r w:rsidRPr="00CA32B7">
        <w:t>:</w:t>
      </w:r>
      <w:r>
        <w:t xml:space="preserve"> SHAKEN Reference Architecture</w:t>
      </w:r>
    </w:p>
    <w:p w14:paraId="324C4798" w14:textId="77777777" w:rsidR="003701F8" w:rsidRDefault="003701F8" w:rsidP="003701F8"/>
    <w:p w14:paraId="33637247" w14:textId="77777777" w:rsidR="003701F8" w:rsidRDefault="003701F8" w:rsidP="003701F8">
      <w:pPr>
        <w:rPr>
          <w:lang w:eastAsia="zh-CN"/>
        </w:rPr>
      </w:pPr>
      <w:r>
        <w:t>However,</w:t>
      </w:r>
      <w:r w:rsidRPr="00605918">
        <w:rPr>
          <w:lang w:eastAsia="zh-CN"/>
        </w:rPr>
        <w:t xml:space="preserve"> </w:t>
      </w:r>
      <w:r>
        <w:rPr>
          <w:lang w:eastAsia="zh-CN"/>
        </w:rPr>
        <w:t xml:space="preserve">securing the display name of a caller was outside the scope of Secure Telephone Identity Revisited (STIR) while </w:t>
      </w:r>
      <w:r w:rsidRPr="001E5407">
        <w:rPr>
          <w:rFonts w:eastAsia="Times New Roman"/>
        </w:rPr>
        <w:t>draft-ietf-stir-passport-rcd-1</w:t>
      </w:r>
      <w:r>
        <w:rPr>
          <w:rFonts w:eastAsia="Times New Roman"/>
        </w:rPr>
        <w:t xml:space="preserve">8 [6] documents </w:t>
      </w:r>
      <w:r>
        <w:rPr>
          <w:lang w:eastAsia="zh-CN"/>
        </w:rPr>
        <w:t xml:space="preserve">an optional mechanism for </w:t>
      </w:r>
      <w:proofErr w:type="spellStart"/>
      <w:r>
        <w:rPr>
          <w:lang w:eastAsia="zh-CN"/>
        </w:rPr>
        <w:t>PASSporT</w:t>
      </w:r>
      <w:proofErr w:type="spellEnd"/>
      <w:r>
        <w:rPr>
          <w:lang w:eastAsia="zh-CN"/>
        </w:rPr>
        <w:t xml:space="preserve"> and the associated STIR procedures allowing to sign and verify additional data elements including for example:</w:t>
      </w:r>
    </w:p>
    <w:p w14:paraId="0923E264" w14:textId="77777777" w:rsidR="003701F8" w:rsidRDefault="003701F8" w:rsidP="003701F8">
      <w:pPr>
        <w:pStyle w:val="B1"/>
      </w:pPr>
      <w:r>
        <w:t>-</w:t>
      </w:r>
      <w:r>
        <w:tab/>
        <w:t>the name of the calling person or of an entity;</w:t>
      </w:r>
    </w:p>
    <w:p w14:paraId="40B0CC94" w14:textId="77777777" w:rsidR="003701F8" w:rsidRDefault="003701F8" w:rsidP="003701F8">
      <w:pPr>
        <w:pStyle w:val="B1"/>
      </w:pPr>
      <w:r>
        <w:t>-</w:t>
      </w:r>
      <w:r>
        <w:tab/>
        <w:t>the traditional caller ID along with related display information that would be rendered to the called party during alerting;</w:t>
      </w:r>
    </w:p>
    <w:p w14:paraId="59A510B9" w14:textId="77777777" w:rsidR="003701F8" w:rsidRDefault="003701F8" w:rsidP="003701F8">
      <w:pPr>
        <w:pStyle w:val="B1"/>
      </w:pPr>
      <w:r>
        <w:t>-</w:t>
      </w:r>
      <w:r>
        <w:tab/>
        <w:t>hyperlinks to images, such as logos or pictures of faces, or to similar external profile information;</w:t>
      </w:r>
    </w:p>
    <w:p w14:paraId="2C7F6392" w14:textId="77777777" w:rsidR="003701F8" w:rsidRDefault="003701F8" w:rsidP="003701F8">
      <w:pPr>
        <w:pStyle w:val="B1"/>
      </w:pPr>
      <w:r>
        <w:t>-</w:t>
      </w:r>
      <w:r>
        <w:tab/>
        <w:t>information related to the location of the caller;</w:t>
      </w:r>
    </w:p>
    <w:p w14:paraId="2E1BB421" w14:textId="77777777" w:rsidR="003701F8" w:rsidRDefault="003701F8" w:rsidP="003701F8">
      <w:pPr>
        <w:pStyle w:val="B1"/>
      </w:pPr>
      <w:r>
        <w:t>-</w:t>
      </w:r>
      <w:r>
        <w:tab/>
        <w:t>information related to an organization the caller is associated with, or categories/departments of organizations and institutions;</w:t>
      </w:r>
    </w:p>
    <w:p w14:paraId="77DA1287" w14:textId="77777777" w:rsidR="003701F8" w:rsidRDefault="003701F8" w:rsidP="003701F8">
      <w:pPr>
        <w:pStyle w:val="B1"/>
      </w:pPr>
      <w:r>
        <w:t>-</w:t>
      </w:r>
      <w:r>
        <w:tab/>
        <w:t>possibly other Rich Call Data (RCD) information elements.</w:t>
      </w:r>
    </w:p>
    <w:p w14:paraId="0405BC42" w14:textId="77777777" w:rsidR="003701F8" w:rsidRDefault="003701F8" w:rsidP="003701F8">
      <w:pPr>
        <w:overflowPunct w:val="0"/>
        <w:autoSpaceDE w:val="0"/>
        <w:autoSpaceDN w:val="0"/>
        <w:adjustRightInd w:val="0"/>
        <w:textAlignment w:val="baseline"/>
        <w:rPr>
          <w:rFonts w:eastAsia="Times New Roman"/>
          <w:lang w:eastAsia="zh-CN"/>
        </w:rPr>
      </w:pPr>
      <w:r w:rsidRPr="00425F6B">
        <w:t>The types of 3</w:t>
      </w:r>
      <w:r w:rsidRPr="00207F23">
        <w:rPr>
          <w:vertAlign w:val="superscript"/>
        </w:rPr>
        <w:t>rd</w:t>
      </w:r>
      <w:r w:rsidRPr="00207F23">
        <w:t xml:space="preserve"> party </w:t>
      </w:r>
      <w:r w:rsidRPr="005D24B8">
        <w:rPr>
          <w:rFonts w:eastAsia="Times New Roman"/>
          <w:lang w:eastAsia="en-GB"/>
        </w:rPr>
        <w:t>u</w:t>
      </w:r>
      <w:r w:rsidRPr="007A6041">
        <w:rPr>
          <w:rFonts w:eastAsia="Times New Roman"/>
          <w:lang w:eastAsia="en-GB"/>
        </w:rPr>
        <w:t xml:space="preserve">ser </w:t>
      </w:r>
      <w:r w:rsidRPr="00B309A2">
        <w:rPr>
          <w:rFonts w:eastAsia="Times New Roman"/>
          <w:lang w:eastAsia="en-GB"/>
        </w:rPr>
        <w:t>i</w:t>
      </w:r>
      <w:r w:rsidRPr="0014393A">
        <w:rPr>
          <w:rFonts w:eastAsia="Times New Roman"/>
          <w:lang w:eastAsia="en-GB"/>
        </w:rPr>
        <w:t xml:space="preserve">dentities as used in IMS </w:t>
      </w:r>
      <w:r w:rsidRPr="000D2C99">
        <w:rPr>
          <w:rFonts w:eastAsia="Times New Roman"/>
          <w:lang w:eastAsia="en-GB"/>
        </w:rPr>
        <w:t>need t</w:t>
      </w:r>
      <w:r w:rsidRPr="00206B4C">
        <w:rPr>
          <w:rFonts w:eastAsia="Times New Roman"/>
          <w:lang w:eastAsia="en-GB"/>
        </w:rPr>
        <w:t>o</w:t>
      </w:r>
      <w:r w:rsidRPr="006548A4">
        <w:rPr>
          <w:rFonts w:eastAsia="Times New Roman"/>
          <w:lang w:eastAsia="en-GB"/>
        </w:rPr>
        <w:t xml:space="preserve"> be ali</w:t>
      </w:r>
      <w:r>
        <w:rPr>
          <w:rFonts w:eastAsia="Times New Roman"/>
          <w:lang w:eastAsia="en-GB"/>
        </w:rPr>
        <w:t>gned with the definitions in [6</w:t>
      </w:r>
      <w:r w:rsidRPr="00A91369">
        <w:rPr>
          <w:rFonts w:eastAsia="Times New Roman"/>
          <w:lang w:eastAsia="en-GB"/>
        </w:rPr>
        <w:t xml:space="preserve">] and include the calling person's name and job </w:t>
      </w:r>
      <w:r w:rsidRPr="00F36459">
        <w:rPr>
          <w:rFonts w:eastAsia="Times New Roman"/>
          <w:lang w:eastAsia="en-GB"/>
        </w:rPr>
        <w:t>title, information rela</w:t>
      </w:r>
      <w:r w:rsidRPr="009334C6">
        <w:rPr>
          <w:rFonts w:eastAsia="Times New Roman"/>
          <w:lang w:eastAsia="en-GB"/>
        </w:rPr>
        <w:t>ted to the organization the caller is associated with and information related to the caller's location.</w:t>
      </w:r>
      <w:r w:rsidRPr="0061485B">
        <w:rPr>
          <w:rFonts w:eastAsia="Times New Roman"/>
          <w:lang w:eastAsia="zh-CN"/>
        </w:rPr>
        <w:t xml:space="preserve"> </w:t>
      </w:r>
      <w:r w:rsidRPr="00425F6B">
        <w:rPr>
          <w:rFonts w:eastAsia="Times New Roman"/>
          <w:lang w:eastAsia="zh-CN"/>
        </w:rPr>
        <w:t>The overall reference architecture is depicted in Figure 6.X.2.1-1. The 3</w:t>
      </w:r>
      <w:r w:rsidRPr="00425F6B">
        <w:rPr>
          <w:rFonts w:eastAsia="Times New Roman"/>
          <w:vertAlign w:val="superscript"/>
          <w:lang w:eastAsia="zh-CN"/>
        </w:rPr>
        <w:t>rd</w:t>
      </w:r>
      <w:r w:rsidRPr="00425F6B">
        <w:rPr>
          <w:rFonts w:eastAsia="Times New Roman"/>
          <w:lang w:eastAsia="zh-CN"/>
        </w:rPr>
        <w:t xml:space="preserve"> </w:t>
      </w:r>
      <w:r w:rsidRPr="00207F23">
        <w:rPr>
          <w:rFonts w:eastAsia="Times New Roman"/>
          <w:lang w:eastAsia="zh-CN"/>
        </w:rPr>
        <w:t>party (Enterprise) network can be connected to the se</w:t>
      </w:r>
      <w:r w:rsidRPr="005D24B8">
        <w:rPr>
          <w:rFonts w:eastAsia="Times New Roman"/>
          <w:lang w:eastAsia="zh-CN"/>
        </w:rPr>
        <w:t>rving IMS network via U</w:t>
      </w:r>
      <w:r w:rsidRPr="007A6041">
        <w:rPr>
          <w:rFonts w:eastAsia="Times New Roman"/>
          <w:lang w:eastAsia="zh-CN"/>
        </w:rPr>
        <w:t>NI or NNI interfaces. The serving IMS network handles outbound SIP calls from the Third Party.</w:t>
      </w:r>
      <w:r w:rsidRPr="0006510D">
        <w:rPr>
          <w:rFonts w:eastAsia="Times New Roman"/>
          <w:lang w:eastAsia="zh-CN"/>
        </w:rPr>
        <w:t xml:space="preserve"> </w:t>
      </w:r>
    </w:p>
    <w:p w14:paraId="6B13E326" w14:textId="77777777" w:rsidR="003701F8" w:rsidRDefault="003701F8" w:rsidP="003701F8">
      <w:pPr>
        <w:overflowPunct w:val="0"/>
        <w:autoSpaceDE w:val="0"/>
        <w:autoSpaceDN w:val="0"/>
        <w:adjustRightInd w:val="0"/>
        <w:textAlignment w:val="baseline"/>
        <w:rPr>
          <w:rFonts w:eastAsia="Times New Roman"/>
          <w:lang w:val="en-US" w:eastAsia="en-GB"/>
        </w:rPr>
      </w:pPr>
      <w:r w:rsidRPr="00687CC8">
        <w:rPr>
          <w:rFonts w:eastAsia="Times New Roman"/>
          <w:lang w:eastAsia="zh-CN"/>
        </w:rPr>
        <w:t>There are several options how and where the</w:t>
      </w:r>
      <w:r>
        <w:rPr>
          <w:rFonts w:eastAsia="Times New Roman"/>
          <w:lang w:eastAsia="zh-CN"/>
        </w:rPr>
        <w:t xml:space="preserve"> </w:t>
      </w:r>
      <w:r>
        <w:t>3</w:t>
      </w:r>
      <w:r w:rsidRPr="008B0A25">
        <w:rPr>
          <w:vertAlign w:val="superscript"/>
        </w:rPr>
        <w:t>rd</w:t>
      </w:r>
      <w:r>
        <w:t xml:space="preserve"> </w:t>
      </w:r>
      <w:r>
        <w:rPr>
          <w:rFonts w:eastAsia="Times New Roman"/>
          <w:lang w:eastAsia="en-GB"/>
        </w:rPr>
        <w:t>p</w:t>
      </w:r>
      <w:r w:rsidRPr="00687CC8">
        <w:rPr>
          <w:rFonts w:eastAsia="Times New Roman"/>
          <w:lang w:eastAsia="en-GB"/>
        </w:rPr>
        <w:t xml:space="preserve">arty </w:t>
      </w:r>
      <w:r>
        <w:rPr>
          <w:rFonts w:eastAsia="Times New Roman"/>
          <w:lang w:eastAsia="en-GB"/>
        </w:rPr>
        <w:t>u</w:t>
      </w:r>
      <w:r w:rsidRPr="00687CC8">
        <w:rPr>
          <w:rFonts w:eastAsia="Times New Roman"/>
          <w:lang w:eastAsia="en-GB"/>
        </w:rPr>
        <w:t xml:space="preserve">ser </w:t>
      </w:r>
      <w:r>
        <w:rPr>
          <w:rFonts w:eastAsia="Times New Roman"/>
          <w:lang w:eastAsia="en-GB"/>
        </w:rPr>
        <w:t>i</w:t>
      </w:r>
      <w:r w:rsidRPr="00687CC8">
        <w:rPr>
          <w:rFonts w:eastAsia="Times New Roman"/>
          <w:lang w:eastAsia="en-GB"/>
        </w:rPr>
        <w:t>dentities are signed and verified</w:t>
      </w:r>
      <w:r>
        <w:rPr>
          <w:rFonts w:eastAsia="Times New Roman"/>
          <w:lang w:eastAsia="en-GB"/>
        </w:rPr>
        <w:t xml:space="preserve">. </w:t>
      </w:r>
      <w:r w:rsidRPr="00687CC8">
        <w:rPr>
          <w:rFonts w:eastAsia="Times New Roman"/>
          <w:lang w:val="en-US" w:eastAsia="en-GB"/>
        </w:rPr>
        <w:t>These options</w:t>
      </w:r>
      <w:r>
        <w:rPr>
          <w:rFonts w:eastAsia="Times New Roman"/>
          <w:lang w:val="en-US" w:eastAsia="en-GB"/>
        </w:rPr>
        <w:t xml:space="preserve"> </w:t>
      </w:r>
      <w:r w:rsidRPr="00687CC8">
        <w:rPr>
          <w:rFonts w:eastAsia="Times New Roman"/>
          <w:lang w:val="en-US" w:eastAsia="en-GB"/>
        </w:rPr>
        <w:t xml:space="preserve">allow for different deployment scenarios, e.g., using UNI or NNI interface </w:t>
      </w:r>
      <w:r>
        <w:rPr>
          <w:rFonts w:eastAsia="Times New Roman"/>
          <w:lang w:val="en-US" w:eastAsia="en-GB"/>
        </w:rPr>
        <w:t>b</w:t>
      </w:r>
      <w:r w:rsidRPr="00687CC8">
        <w:rPr>
          <w:rFonts w:eastAsia="Times New Roman"/>
          <w:lang w:val="en-US" w:eastAsia="en-GB"/>
        </w:rPr>
        <w:t xml:space="preserve">etween </w:t>
      </w:r>
      <w:r>
        <w:t>3</w:t>
      </w:r>
      <w:r w:rsidRPr="008B0A25">
        <w:rPr>
          <w:vertAlign w:val="superscript"/>
        </w:rPr>
        <w:t>rd</w:t>
      </w:r>
      <w:r>
        <w:t xml:space="preserve"> </w:t>
      </w:r>
      <w:r w:rsidRPr="00687CC8">
        <w:rPr>
          <w:rFonts w:eastAsia="Times New Roman"/>
          <w:lang w:val="en-US" w:eastAsia="en-GB"/>
        </w:rPr>
        <w:t xml:space="preserve">Party and IMS network, with different levels of impact to the </w:t>
      </w:r>
      <w:r>
        <w:t>3</w:t>
      </w:r>
      <w:r w:rsidRPr="008B0A25">
        <w:rPr>
          <w:vertAlign w:val="superscript"/>
        </w:rPr>
        <w:t>rd</w:t>
      </w:r>
      <w:r>
        <w:t xml:space="preserve"> </w:t>
      </w:r>
      <w:r w:rsidRPr="00687CC8">
        <w:rPr>
          <w:rFonts w:eastAsia="Times New Roman"/>
          <w:lang w:val="en-US" w:eastAsia="en-GB"/>
        </w:rPr>
        <w:t>Party network and the IMS network provider and with different levels of trust relationship between both</w:t>
      </w:r>
      <w:r>
        <w:rPr>
          <w:rFonts w:eastAsia="Times New Roman"/>
          <w:lang w:val="en-US" w:eastAsia="en-GB"/>
        </w:rPr>
        <w:t>.</w:t>
      </w:r>
    </w:p>
    <w:p w14:paraId="74FE2B54" w14:textId="77777777" w:rsidR="003701F8" w:rsidRPr="00096F2C" w:rsidRDefault="003701F8" w:rsidP="003701F8">
      <w:pPr>
        <w:overflowPunct w:val="0"/>
        <w:autoSpaceDE w:val="0"/>
        <w:autoSpaceDN w:val="0"/>
        <w:adjustRightInd w:val="0"/>
        <w:textAlignment w:val="baseline"/>
        <w:rPr>
          <w:rFonts w:eastAsia="Times New Roman"/>
          <w:lang w:val="en-US" w:eastAsia="en-GB"/>
        </w:rPr>
      </w:pPr>
      <w:r>
        <w:rPr>
          <w:rFonts w:eastAsia="Times New Roman"/>
          <w:lang w:val="en-US" w:eastAsia="en-GB"/>
        </w:rPr>
        <w:t xml:space="preserve">This solution </w:t>
      </w:r>
      <w:r w:rsidRPr="00096F2C">
        <w:rPr>
          <w:rFonts w:eastAsia="Times New Roman"/>
          <w:lang w:val="en-US" w:eastAsia="zh-CN"/>
        </w:rPr>
        <w:t>propo</w:t>
      </w:r>
      <w:r>
        <w:rPr>
          <w:rFonts w:eastAsia="Times New Roman"/>
          <w:lang w:val="en-US" w:eastAsia="zh-CN"/>
        </w:rPr>
        <w:t xml:space="preserve">ses that the </w:t>
      </w:r>
      <w:proofErr w:type="spellStart"/>
      <w:r w:rsidRPr="007F4A41">
        <w:rPr>
          <w:rFonts w:eastAsia="Times New Roman"/>
          <w:lang w:val="en-US" w:eastAsia="zh-CN"/>
        </w:rPr>
        <w:t>o</w:t>
      </w:r>
      <w:r>
        <w:rPr>
          <w:rFonts w:eastAsia="Times New Roman"/>
          <w:lang w:val="en-US" w:eastAsia="zh-CN"/>
        </w:rPr>
        <w:t>riginati</w:t>
      </w:r>
      <w:proofErr w:type="spellEnd"/>
      <w:r w:rsidRPr="00C416A7">
        <w:rPr>
          <w:rFonts w:eastAsia="Times New Roman"/>
          <w:lang w:val="x-none" w:eastAsia="zh-CN"/>
        </w:rPr>
        <w:t xml:space="preserve">ng IMS network invokes the signing on behalf of </w:t>
      </w:r>
      <w:r>
        <w:t>3</w:t>
      </w:r>
      <w:r w:rsidRPr="008B0A25">
        <w:rPr>
          <w:vertAlign w:val="superscript"/>
        </w:rPr>
        <w:t>rd</w:t>
      </w:r>
      <w:r>
        <w:t xml:space="preserve"> </w:t>
      </w:r>
      <w:r w:rsidRPr="00C416A7">
        <w:rPr>
          <w:rFonts w:hint="eastAsia"/>
          <w:lang w:val="x-none" w:eastAsia="zh-CN"/>
        </w:rPr>
        <w:t>P</w:t>
      </w:r>
      <w:r w:rsidRPr="00C416A7">
        <w:rPr>
          <w:rFonts w:eastAsia="Times New Roman"/>
          <w:lang w:val="x-none" w:eastAsia="zh-CN"/>
        </w:rPr>
        <w:t>arty.</w:t>
      </w:r>
      <w:r w:rsidRPr="007F4A41">
        <w:rPr>
          <w:rFonts w:eastAsia="Times New Roman"/>
          <w:lang w:val="en-US" w:eastAsia="zh-CN"/>
        </w:rPr>
        <w:t xml:space="preserve"> </w:t>
      </w:r>
      <w:r w:rsidRPr="00F067D9">
        <w:rPr>
          <w:rFonts w:eastAsia="Times New Roman"/>
          <w:lang w:val="en-US" w:eastAsia="zh-CN"/>
        </w:rPr>
        <w:t>I</w:t>
      </w:r>
      <w:r>
        <w:rPr>
          <w:rFonts w:eastAsia="Times New Roman"/>
          <w:lang w:val="en-US" w:eastAsia="zh-CN"/>
        </w:rPr>
        <w:t xml:space="preserve">n this case </w:t>
      </w:r>
      <w:r w:rsidRPr="00C416A7">
        <w:rPr>
          <w:rFonts w:eastAsia="Times New Roman"/>
          <w:lang w:val="x-none" w:eastAsia="zh-CN"/>
        </w:rPr>
        <w:t xml:space="preserve">the signing AS in Figure </w:t>
      </w:r>
      <w:r w:rsidRPr="00C416A7">
        <w:rPr>
          <w:rFonts w:eastAsia="Times New Roman"/>
          <w:lang w:val="en-US" w:eastAsia="x-none"/>
        </w:rPr>
        <w:t>6.</w:t>
      </w:r>
      <w:r>
        <w:rPr>
          <w:rFonts w:eastAsia="Times New Roman"/>
          <w:lang w:val="en-US" w:eastAsia="x-none"/>
        </w:rPr>
        <w:t>1</w:t>
      </w:r>
      <w:r w:rsidRPr="00C416A7">
        <w:rPr>
          <w:rFonts w:eastAsia="Times New Roman"/>
          <w:lang w:val="en-US" w:eastAsia="x-none"/>
        </w:rPr>
        <w:t>.</w:t>
      </w:r>
      <w:r>
        <w:rPr>
          <w:rFonts w:eastAsia="Times New Roman"/>
          <w:lang w:val="en-US" w:eastAsia="x-none"/>
        </w:rPr>
        <w:t>2.</w:t>
      </w:r>
      <w:r w:rsidRPr="00C416A7">
        <w:rPr>
          <w:rFonts w:eastAsia="Times New Roman"/>
          <w:lang w:val="en-US" w:eastAsia="x-none"/>
        </w:rPr>
        <w:t>1-1</w:t>
      </w:r>
      <w:r w:rsidRPr="00C416A7">
        <w:rPr>
          <w:rFonts w:eastAsia="Times New Roman"/>
          <w:lang w:val="x-none" w:eastAsia="zh-CN"/>
        </w:rPr>
        <w:t xml:space="preserve"> is invoked by th</w:t>
      </w:r>
      <w:r w:rsidRPr="00C416A7">
        <w:rPr>
          <w:rFonts w:hint="eastAsia"/>
          <w:lang w:val="x-none" w:eastAsia="zh-CN"/>
        </w:rPr>
        <w:t>e</w:t>
      </w:r>
      <w:r w:rsidRPr="00C416A7">
        <w:rPr>
          <w:rFonts w:eastAsia="Times New Roman"/>
          <w:lang w:val="x-none" w:eastAsia="zh-CN"/>
        </w:rPr>
        <w:t xml:space="preserve"> </w:t>
      </w:r>
      <w:proofErr w:type="spellStart"/>
      <w:r w:rsidRPr="008B0A25">
        <w:rPr>
          <w:rFonts w:eastAsia="Times New Roman"/>
          <w:lang w:val="en-US" w:eastAsia="zh-CN"/>
        </w:rPr>
        <w:t>o</w:t>
      </w:r>
      <w:r>
        <w:rPr>
          <w:rFonts w:eastAsia="Times New Roman"/>
          <w:lang w:val="en-US" w:eastAsia="zh-CN"/>
        </w:rPr>
        <w:t>riginati</w:t>
      </w:r>
      <w:proofErr w:type="spellEnd"/>
      <w:r w:rsidRPr="00C416A7">
        <w:rPr>
          <w:rFonts w:eastAsia="Times New Roman"/>
          <w:lang w:val="x-none" w:eastAsia="zh-CN"/>
        </w:rPr>
        <w:t xml:space="preserve">ng IMS network </w:t>
      </w:r>
      <w:r>
        <w:rPr>
          <w:rFonts w:eastAsia="Times New Roman"/>
          <w:lang w:val="en-US" w:eastAsia="zh-CN"/>
        </w:rPr>
        <w:t>and</w:t>
      </w:r>
      <w:r w:rsidRPr="00F067D9">
        <w:rPr>
          <w:rFonts w:eastAsia="Times New Roman"/>
          <w:lang w:val="x-none" w:eastAsia="zh-CN"/>
        </w:rPr>
        <w:t xml:space="preserve"> </w:t>
      </w:r>
      <w:r w:rsidRPr="007F4A41">
        <w:rPr>
          <w:rFonts w:eastAsia="Times New Roman"/>
          <w:lang w:val="en-US" w:eastAsia="zh-CN"/>
        </w:rPr>
        <w:t>t</w:t>
      </w:r>
      <w:r w:rsidRPr="00C416A7">
        <w:rPr>
          <w:rFonts w:eastAsia="Times New Roman"/>
          <w:lang w:val="x-none" w:eastAsia="zh-CN"/>
        </w:rPr>
        <w:t>he verification of the signature is invoked in the terminating IMS network.</w:t>
      </w:r>
    </w:p>
    <w:p w14:paraId="55D11F8A" w14:textId="77777777" w:rsidR="003701F8" w:rsidRDefault="003701F8" w:rsidP="003701F8">
      <w:pPr>
        <w:pStyle w:val="B2"/>
        <w:ind w:left="0" w:firstLine="0"/>
        <w:rPr>
          <w:rFonts w:eastAsia="Times New Roman"/>
          <w:lang w:val="en-US" w:eastAsia="zh-CN"/>
        </w:rPr>
      </w:pPr>
      <w:r>
        <w:rPr>
          <w:rFonts w:eastAsia="Times New Roman"/>
          <w:lang w:val="en-US" w:eastAsia="zh-CN"/>
        </w:rPr>
        <w:t>P</w:t>
      </w:r>
      <w:r w:rsidRPr="003C0C9F">
        <w:rPr>
          <w:rFonts w:eastAsia="Times New Roman"/>
          <w:lang w:val="en-US" w:eastAsia="zh-CN"/>
        </w:rPr>
        <w:t>rerequisites</w:t>
      </w:r>
      <w:r>
        <w:rPr>
          <w:rFonts w:eastAsia="Times New Roman"/>
          <w:lang w:val="en-US" w:eastAsia="zh-CN"/>
        </w:rPr>
        <w:t>:</w:t>
      </w:r>
    </w:p>
    <w:p w14:paraId="52B3CBDF" w14:textId="45B02282" w:rsidR="003701F8" w:rsidRPr="006A4C53" w:rsidRDefault="003701F8" w:rsidP="006A4C53">
      <w:pPr>
        <w:rPr>
          <w:lang w:val="en-US" w:eastAsia="ko-KR"/>
        </w:rPr>
      </w:pPr>
      <w:r w:rsidRPr="009334C6">
        <w:t xml:space="preserve">1. The 3rd Party specific user identities </w:t>
      </w:r>
      <w:r>
        <w:t>and the corresponding rich call data information related to each 3rd Party specific user identity</w:t>
      </w:r>
      <w:r w:rsidRPr="00E52326">
        <w:t xml:space="preserve"> </w:t>
      </w:r>
      <w:r w:rsidRPr="00521E7D">
        <w:t>that are subject for signing in the originating IMS network</w:t>
      </w:r>
      <w:r>
        <w:t xml:space="preserve"> are</w:t>
      </w:r>
      <w:r w:rsidRPr="009334C6">
        <w:t xml:space="preserve"> associated to the corresponding IMS identities</w:t>
      </w:r>
      <w:r w:rsidRPr="0005162B">
        <w:t xml:space="preserve"> </w:t>
      </w:r>
      <w:r>
        <w:t xml:space="preserve">in </w:t>
      </w:r>
      <w:r>
        <w:rPr>
          <w:lang w:val="en-US"/>
        </w:rPr>
        <w:t>a Database</w:t>
      </w:r>
      <w:r w:rsidRPr="009334C6">
        <w:t xml:space="preserve">. </w:t>
      </w:r>
      <w:ins w:id="0" w:author="Author">
        <w:r w:rsidR="008A244F">
          <w:rPr>
            <w:lang w:val="en-US" w:eastAsia="ko-KR"/>
          </w:rPr>
          <w:t>The address of the applicable Database for the user can be stored in HSS.</w:t>
        </w:r>
      </w:ins>
      <w:r>
        <w:t>Who owns and h</w:t>
      </w:r>
      <w:r w:rsidRPr="009334C6">
        <w:t xml:space="preserve">ow this </w:t>
      </w:r>
      <w:r>
        <w:t xml:space="preserve">Database </w:t>
      </w:r>
      <w:r w:rsidRPr="009334C6">
        <w:t xml:space="preserve">is </w:t>
      </w:r>
      <w:r>
        <w:t>administered/provisioned</w:t>
      </w:r>
      <w:r w:rsidRPr="009334C6" w:rsidDel="0005162B">
        <w:t xml:space="preserve"> </w:t>
      </w:r>
      <w:r w:rsidRPr="009334C6">
        <w:t>is out of scope of the present solution.</w:t>
      </w:r>
      <w:r>
        <w:t xml:space="preserve"> </w:t>
      </w:r>
    </w:p>
    <w:p w14:paraId="56A10293" w14:textId="77777777" w:rsidR="003701F8" w:rsidRDefault="003701F8" w:rsidP="003701F8">
      <w:pPr>
        <w:pStyle w:val="NO"/>
      </w:pPr>
      <w:r>
        <w:t xml:space="preserve">NOTE 1: </w:t>
      </w:r>
      <w:r>
        <w:tab/>
        <w:t>In the PBX case, it is assumed that this Database is under control of the 3</w:t>
      </w:r>
      <w:r>
        <w:rPr>
          <w:vertAlign w:val="superscript"/>
        </w:rPr>
        <w:t>rd</w:t>
      </w:r>
      <w:r>
        <w:t xml:space="preserve"> Party (Enterprise) as the enterprise is responsible for assigning the IMS identities which are provided by the IMS operator to their employees and therefore also maintaining the corresponding Rich Call Data information. Otherwise, the Database could be provided by the originating IMS operator and allow certain access to the calling UE via a UE self-management portal. </w:t>
      </w:r>
      <w:r>
        <w:rPr>
          <w:lang w:val="en-US"/>
        </w:rPr>
        <w:t xml:space="preserve">The access to </w:t>
      </w:r>
      <w:r>
        <w:t>the enterprise administrator (in the PBX case) or</w:t>
      </w:r>
      <w:r>
        <w:rPr>
          <w:lang w:val="en-US"/>
        </w:rPr>
        <w:t xml:space="preserve"> the UE</w:t>
      </w:r>
      <w:r>
        <w:t xml:space="preserve"> (in the single UE case)</w:t>
      </w:r>
      <w:r>
        <w:rPr>
          <w:lang w:val="en-US"/>
        </w:rPr>
        <w:t xml:space="preserve"> self-management portal is assumed to be secured. How this is done is out of scope of the present solution.</w:t>
      </w:r>
    </w:p>
    <w:p w14:paraId="79ECB610" w14:textId="77777777" w:rsidR="003701F8" w:rsidRPr="00062789" w:rsidRDefault="003701F8" w:rsidP="003701F8">
      <w:pPr>
        <w:pStyle w:val="B1"/>
      </w:pPr>
      <w:r>
        <w:t>2</w:t>
      </w:r>
      <w:r w:rsidRPr="00AD7404">
        <w:t>.</w:t>
      </w:r>
      <w:r>
        <w:t xml:space="preserve"> </w:t>
      </w:r>
      <w:r>
        <w:tab/>
        <w:t>Originating I</w:t>
      </w:r>
      <w:r w:rsidRPr="00062789">
        <w:t xml:space="preserve">MS network is assumed to have a secure channel to the Database which includes Rich Call Data information. How this secure channel is set-up is out of scope of the present solution. </w:t>
      </w:r>
    </w:p>
    <w:p w14:paraId="09117CE6" w14:textId="77777777" w:rsidR="003701F8" w:rsidRDefault="003701F8" w:rsidP="003701F8">
      <w:pPr>
        <w:pStyle w:val="NO"/>
      </w:pPr>
      <w:r w:rsidRPr="00062789">
        <w:lastRenderedPageBreak/>
        <w:t>NOTE 2:  When the Database is located outside the IMS operator domain, the access to the Database can be secured in the same way as the SIP trunk link between the IMS network and the PBX; i.e., using mutual TLS as defined in Clause S.2.2 of TS 23.228 [12].</w:t>
      </w:r>
    </w:p>
    <w:p w14:paraId="7EF14B68" w14:textId="77777777" w:rsidR="003701F8" w:rsidRPr="0021633D" w:rsidRDefault="003701F8" w:rsidP="003701F8">
      <w:pPr>
        <w:keepLines/>
        <w:ind w:left="1135" w:hanging="851"/>
        <w:rPr>
          <w:rFonts w:eastAsia="Times New Roman"/>
          <w:color w:val="FF0000"/>
        </w:rPr>
      </w:pPr>
      <w:r w:rsidRPr="003701F8">
        <w:rPr>
          <w:color w:val="000000"/>
        </w:rPr>
        <w:t xml:space="preserve">NOTE 3:  If the user has </w:t>
      </w:r>
      <w:r w:rsidRPr="003701F8">
        <w:rPr>
          <w:rFonts w:eastAsia="Times New Roman"/>
          <w:color w:val="000000"/>
        </w:rPr>
        <w:t>multiple 3</w:t>
      </w:r>
      <w:r w:rsidRPr="003701F8">
        <w:rPr>
          <w:rFonts w:eastAsia="Times New Roman"/>
          <w:color w:val="000000"/>
          <w:vertAlign w:val="superscript"/>
        </w:rPr>
        <w:t>rd</w:t>
      </w:r>
      <w:r w:rsidRPr="003701F8">
        <w:rPr>
          <w:rFonts w:eastAsia="Times New Roman"/>
          <w:color w:val="000000"/>
        </w:rPr>
        <w:t xml:space="preserve"> party IDs, the RCD data that matches the provided 3</w:t>
      </w:r>
      <w:r w:rsidRPr="003701F8">
        <w:rPr>
          <w:rFonts w:eastAsia="Times New Roman"/>
          <w:color w:val="000000"/>
          <w:vertAlign w:val="superscript"/>
        </w:rPr>
        <w:t xml:space="preserve">rd </w:t>
      </w:r>
      <w:r w:rsidRPr="003701F8">
        <w:rPr>
          <w:rFonts w:eastAsia="Times New Roman"/>
          <w:color w:val="000000"/>
        </w:rPr>
        <w:t xml:space="preserve"> party ID for the IMS identity will be selected. If no match is found, a default RCD data record or no RCD data for the IMS identity will be selected depending on the operator policy.</w:t>
      </w:r>
    </w:p>
    <w:p w14:paraId="437F3F70" w14:textId="77777777" w:rsidR="00F731F4" w:rsidRPr="007B740C" w:rsidRDefault="00F731F4" w:rsidP="003701F8">
      <w:pPr>
        <w:rPr>
          <w:b/>
          <w:bCs/>
          <w:iCs/>
          <w:sz w:val="40"/>
          <w:szCs w:val="40"/>
        </w:rPr>
      </w:pPr>
    </w:p>
    <w:p w14:paraId="02E4953C" w14:textId="77777777" w:rsidR="007B740C" w:rsidRPr="007B740C" w:rsidRDefault="007B740C" w:rsidP="000E68F5">
      <w:pPr>
        <w:jc w:val="center"/>
        <w:rPr>
          <w:b/>
          <w:bCs/>
          <w:iCs/>
          <w:sz w:val="40"/>
          <w:szCs w:val="40"/>
        </w:rPr>
      </w:pPr>
      <w:r w:rsidRPr="007B740C">
        <w:rPr>
          <w:b/>
          <w:bCs/>
          <w:iCs/>
          <w:sz w:val="40"/>
          <w:szCs w:val="40"/>
        </w:rPr>
        <w:t>**** END OF CHANGES ****</w:t>
      </w:r>
    </w:p>
    <w:sectPr w:rsidR="007B740C" w:rsidRPr="007B74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8C0FC" w14:textId="77777777" w:rsidR="00F42CF8" w:rsidRDefault="00F42CF8">
      <w:r>
        <w:separator/>
      </w:r>
    </w:p>
  </w:endnote>
  <w:endnote w:type="continuationSeparator" w:id="0">
    <w:p w14:paraId="33D601C4" w14:textId="77777777" w:rsidR="00F42CF8" w:rsidRDefault="00F42CF8">
      <w:r>
        <w:continuationSeparator/>
      </w:r>
    </w:p>
  </w:endnote>
  <w:endnote w:type="continuationNotice" w:id="1">
    <w:p w14:paraId="2C856DDA" w14:textId="77777777" w:rsidR="00F42CF8" w:rsidRDefault="00F42C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D792F" w14:textId="77777777" w:rsidR="00F42CF8" w:rsidRDefault="00F42CF8">
      <w:r>
        <w:separator/>
      </w:r>
    </w:p>
  </w:footnote>
  <w:footnote w:type="continuationSeparator" w:id="0">
    <w:p w14:paraId="1B45EA8C" w14:textId="77777777" w:rsidR="00F42CF8" w:rsidRDefault="00F42CF8">
      <w:r>
        <w:continuationSeparator/>
      </w:r>
    </w:p>
  </w:footnote>
  <w:footnote w:type="continuationNotice" w:id="1">
    <w:p w14:paraId="16ADA3F0" w14:textId="77777777" w:rsidR="00F42CF8" w:rsidRDefault="00F42C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27B39FD"/>
    <w:multiLevelType w:val="hybridMultilevel"/>
    <w:tmpl w:val="7618F294"/>
    <w:lvl w:ilvl="0" w:tplc="12661D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484695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345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3822029">
    <w:abstractNumId w:val="13"/>
  </w:num>
  <w:num w:numId="4" w16cid:durableId="133375985">
    <w:abstractNumId w:val="16"/>
  </w:num>
  <w:num w:numId="5" w16cid:durableId="1911650421">
    <w:abstractNumId w:val="15"/>
  </w:num>
  <w:num w:numId="6" w16cid:durableId="23558699">
    <w:abstractNumId w:val="11"/>
  </w:num>
  <w:num w:numId="7" w16cid:durableId="405879693">
    <w:abstractNumId w:val="12"/>
  </w:num>
  <w:num w:numId="8" w16cid:durableId="1369842210">
    <w:abstractNumId w:val="21"/>
  </w:num>
  <w:num w:numId="9" w16cid:durableId="681980162">
    <w:abstractNumId w:val="18"/>
  </w:num>
  <w:num w:numId="10" w16cid:durableId="1764837789">
    <w:abstractNumId w:val="20"/>
  </w:num>
  <w:num w:numId="11" w16cid:durableId="1520509163">
    <w:abstractNumId w:val="14"/>
  </w:num>
  <w:num w:numId="12" w16cid:durableId="363017041">
    <w:abstractNumId w:val="17"/>
  </w:num>
  <w:num w:numId="13" w16cid:durableId="1930000336">
    <w:abstractNumId w:val="9"/>
  </w:num>
  <w:num w:numId="14" w16cid:durableId="820460307">
    <w:abstractNumId w:val="7"/>
  </w:num>
  <w:num w:numId="15" w16cid:durableId="252278355">
    <w:abstractNumId w:val="6"/>
  </w:num>
  <w:num w:numId="16" w16cid:durableId="554244533">
    <w:abstractNumId w:val="5"/>
  </w:num>
  <w:num w:numId="17" w16cid:durableId="1512836734">
    <w:abstractNumId w:val="4"/>
  </w:num>
  <w:num w:numId="18" w16cid:durableId="689792728">
    <w:abstractNumId w:val="8"/>
  </w:num>
  <w:num w:numId="19" w16cid:durableId="651952236">
    <w:abstractNumId w:val="3"/>
  </w:num>
  <w:num w:numId="20" w16cid:durableId="1672567491">
    <w:abstractNumId w:val="2"/>
  </w:num>
  <w:num w:numId="21" w16cid:durableId="1145469614">
    <w:abstractNumId w:val="1"/>
  </w:num>
  <w:num w:numId="22" w16cid:durableId="1220018506">
    <w:abstractNumId w:val="0"/>
  </w:num>
  <w:num w:numId="23" w16cid:durableId="5232061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C7B"/>
    <w:rsid w:val="00012515"/>
    <w:rsid w:val="000328ED"/>
    <w:rsid w:val="00046389"/>
    <w:rsid w:val="000502B0"/>
    <w:rsid w:val="000548A1"/>
    <w:rsid w:val="00072651"/>
    <w:rsid w:val="00074722"/>
    <w:rsid w:val="000819D8"/>
    <w:rsid w:val="000934A6"/>
    <w:rsid w:val="000A2C6C"/>
    <w:rsid w:val="000A3BEF"/>
    <w:rsid w:val="000A4660"/>
    <w:rsid w:val="000C2DB0"/>
    <w:rsid w:val="000D1B5B"/>
    <w:rsid w:val="000D33E2"/>
    <w:rsid w:val="000E68F5"/>
    <w:rsid w:val="0010401F"/>
    <w:rsid w:val="0010712A"/>
    <w:rsid w:val="00112FC3"/>
    <w:rsid w:val="001430A6"/>
    <w:rsid w:val="0015006A"/>
    <w:rsid w:val="00173FA3"/>
    <w:rsid w:val="00184B6F"/>
    <w:rsid w:val="001861E5"/>
    <w:rsid w:val="001B1652"/>
    <w:rsid w:val="001C3EC8"/>
    <w:rsid w:val="001D042B"/>
    <w:rsid w:val="001D2BD4"/>
    <w:rsid w:val="001D6911"/>
    <w:rsid w:val="00201947"/>
    <w:rsid w:val="0020395B"/>
    <w:rsid w:val="002046CB"/>
    <w:rsid w:val="002047B6"/>
    <w:rsid w:val="00204DC9"/>
    <w:rsid w:val="002062C0"/>
    <w:rsid w:val="00215130"/>
    <w:rsid w:val="00225FA4"/>
    <w:rsid w:val="00227897"/>
    <w:rsid w:val="00230002"/>
    <w:rsid w:val="00234303"/>
    <w:rsid w:val="00244C9A"/>
    <w:rsid w:val="00247216"/>
    <w:rsid w:val="00266875"/>
    <w:rsid w:val="0027020E"/>
    <w:rsid w:val="0027356B"/>
    <w:rsid w:val="0028487A"/>
    <w:rsid w:val="002925FD"/>
    <w:rsid w:val="002A1857"/>
    <w:rsid w:val="002A573A"/>
    <w:rsid w:val="002B0327"/>
    <w:rsid w:val="002B2C38"/>
    <w:rsid w:val="002C328F"/>
    <w:rsid w:val="002C7F38"/>
    <w:rsid w:val="002D2577"/>
    <w:rsid w:val="002D2F15"/>
    <w:rsid w:val="002E25F6"/>
    <w:rsid w:val="002F22E3"/>
    <w:rsid w:val="0030628A"/>
    <w:rsid w:val="0031168C"/>
    <w:rsid w:val="00316D92"/>
    <w:rsid w:val="003252DC"/>
    <w:rsid w:val="0035044F"/>
    <w:rsid w:val="0035122B"/>
    <w:rsid w:val="00353451"/>
    <w:rsid w:val="003701F8"/>
    <w:rsid w:val="00371032"/>
    <w:rsid w:val="00371B44"/>
    <w:rsid w:val="0037553A"/>
    <w:rsid w:val="003875BB"/>
    <w:rsid w:val="0039317D"/>
    <w:rsid w:val="003C122B"/>
    <w:rsid w:val="003C29FB"/>
    <w:rsid w:val="003C57BC"/>
    <w:rsid w:val="003C5A97"/>
    <w:rsid w:val="003C7A04"/>
    <w:rsid w:val="003D0834"/>
    <w:rsid w:val="003D40C7"/>
    <w:rsid w:val="003D7D4F"/>
    <w:rsid w:val="003F39D2"/>
    <w:rsid w:val="003F52B2"/>
    <w:rsid w:val="004167D8"/>
    <w:rsid w:val="00440414"/>
    <w:rsid w:val="004520DA"/>
    <w:rsid w:val="00452F09"/>
    <w:rsid w:val="004558E9"/>
    <w:rsid w:val="0045777E"/>
    <w:rsid w:val="00463A31"/>
    <w:rsid w:val="004732AD"/>
    <w:rsid w:val="00490091"/>
    <w:rsid w:val="004927A0"/>
    <w:rsid w:val="004959AC"/>
    <w:rsid w:val="004B3753"/>
    <w:rsid w:val="004C31D2"/>
    <w:rsid w:val="004C4649"/>
    <w:rsid w:val="004D55C2"/>
    <w:rsid w:val="004F3275"/>
    <w:rsid w:val="00521131"/>
    <w:rsid w:val="00527C0B"/>
    <w:rsid w:val="00533041"/>
    <w:rsid w:val="005410F6"/>
    <w:rsid w:val="005729C4"/>
    <w:rsid w:val="00575466"/>
    <w:rsid w:val="0059227B"/>
    <w:rsid w:val="00597DF0"/>
    <w:rsid w:val="005B0966"/>
    <w:rsid w:val="005B795D"/>
    <w:rsid w:val="005F258B"/>
    <w:rsid w:val="005F50BF"/>
    <w:rsid w:val="0060514A"/>
    <w:rsid w:val="00613820"/>
    <w:rsid w:val="006448CF"/>
    <w:rsid w:val="00652248"/>
    <w:rsid w:val="00654F26"/>
    <w:rsid w:val="00655FAA"/>
    <w:rsid w:val="00657B80"/>
    <w:rsid w:val="00670127"/>
    <w:rsid w:val="006759A1"/>
    <w:rsid w:val="00675B3C"/>
    <w:rsid w:val="0069495C"/>
    <w:rsid w:val="00694E1D"/>
    <w:rsid w:val="006A2858"/>
    <w:rsid w:val="006A4C53"/>
    <w:rsid w:val="006C550D"/>
    <w:rsid w:val="006C6942"/>
    <w:rsid w:val="006D340A"/>
    <w:rsid w:val="006D7226"/>
    <w:rsid w:val="006F0177"/>
    <w:rsid w:val="006F70F5"/>
    <w:rsid w:val="0070043F"/>
    <w:rsid w:val="00706900"/>
    <w:rsid w:val="00715A1D"/>
    <w:rsid w:val="007163C7"/>
    <w:rsid w:val="00760BB0"/>
    <w:rsid w:val="0076157A"/>
    <w:rsid w:val="00781D93"/>
    <w:rsid w:val="00784593"/>
    <w:rsid w:val="007A00EF"/>
    <w:rsid w:val="007A150C"/>
    <w:rsid w:val="007B19EA"/>
    <w:rsid w:val="007B740C"/>
    <w:rsid w:val="007C0A2D"/>
    <w:rsid w:val="007C27B0"/>
    <w:rsid w:val="007C6098"/>
    <w:rsid w:val="007D2CC8"/>
    <w:rsid w:val="007E537E"/>
    <w:rsid w:val="007F300B"/>
    <w:rsid w:val="0080038C"/>
    <w:rsid w:val="008014C3"/>
    <w:rsid w:val="00830ADC"/>
    <w:rsid w:val="00850812"/>
    <w:rsid w:val="00876B9A"/>
    <w:rsid w:val="008841F2"/>
    <w:rsid w:val="00891986"/>
    <w:rsid w:val="008933BF"/>
    <w:rsid w:val="008A10C4"/>
    <w:rsid w:val="008A244F"/>
    <w:rsid w:val="008B0248"/>
    <w:rsid w:val="008B278D"/>
    <w:rsid w:val="008C027C"/>
    <w:rsid w:val="008C18E9"/>
    <w:rsid w:val="008D3C0F"/>
    <w:rsid w:val="008F5F33"/>
    <w:rsid w:val="0091046A"/>
    <w:rsid w:val="00914DD9"/>
    <w:rsid w:val="00926ABD"/>
    <w:rsid w:val="00947402"/>
    <w:rsid w:val="00947F4E"/>
    <w:rsid w:val="00950A64"/>
    <w:rsid w:val="00966D47"/>
    <w:rsid w:val="00992312"/>
    <w:rsid w:val="009C0DED"/>
    <w:rsid w:val="009C267B"/>
    <w:rsid w:val="00A323BB"/>
    <w:rsid w:val="00A33FAD"/>
    <w:rsid w:val="00A37D7F"/>
    <w:rsid w:val="00A41A6C"/>
    <w:rsid w:val="00A46410"/>
    <w:rsid w:val="00A46525"/>
    <w:rsid w:val="00A57688"/>
    <w:rsid w:val="00A80DD9"/>
    <w:rsid w:val="00A84A94"/>
    <w:rsid w:val="00A86BF7"/>
    <w:rsid w:val="00A9267A"/>
    <w:rsid w:val="00A96B4A"/>
    <w:rsid w:val="00AD1DAA"/>
    <w:rsid w:val="00AE0D1E"/>
    <w:rsid w:val="00AE46BB"/>
    <w:rsid w:val="00AF1E23"/>
    <w:rsid w:val="00AF7146"/>
    <w:rsid w:val="00AF7F81"/>
    <w:rsid w:val="00B00CF2"/>
    <w:rsid w:val="00B01AFF"/>
    <w:rsid w:val="00B027F2"/>
    <w:rsid w:val="00B05CC7"/>
    <w:rsid w:val="00B17E91"/>
    <w:rsid w:val="00B2777C"/>
    <w:rsid w:val="00B27E39"/>
    <w:rsid w:val="00B350D8"/>
    <w:rsid w:val="00B549CE"/>
    <w:rsid w:val="00B60DCF"/>
    <w:rsid w:val="00B66413"/>
    <w:rsid w:val="00B76763"/>
    <w:rsid w:val="00B7732B"/>
    <w:rsid w:val="00B879F0"/>
    <w:rsid w:val="00BC25AA"/>
    <w:rsid w:val="00BD4116"/>
    <w:rsid w:val="00C022E3"/>
    <w:rsid w:val="00C05A8D"/>
    <w:rsid w:val="00C17C54"/>
    <w:rsid w:val="00C40AD0"/>
    <w:rsid w:val="00C4712D"/>
    <w:rsid w:val="00C474E6"/>
    <w:rsid w:val="00C53651"/>
    <w:rsid w:val="00C555C9"/>
    <w:rsid w:val="00C90D59"/>
    <w:rsid w:val="00C926D1"/>
    <w:rsid w:val="00C94F55"/>
    <w:rsid w:val="00CA7D62"/>
    <w:rsid w:val="00CB07A8"/>
    <w:rsid w:val="00CC2D7D"/>
    <w:rsid w:val="00CC7B0C"/>
    <w:rsid w:val="00CD41C6"/>
    <w:rsid w:val="00CD4A57"/>
    <w:rsid w:val="00CE1615"/>
    <w:rsid w:val="00CE3372"/>
    <w:rsid w:val="00D00291"/>
    <w:rsid w:val="00D0218D"/>
    <w:rsid w:val="00D211D9"/>
    <w:rsid w:val="00D23686"/>
    <w:rsid w:val="00D33604"/>
    <w:rsid w:val="00D37B08"/>
    <w:rsid w:val="00D437FF"/>
    <w:rsid w:val="00D5130C"/>
    <w:rsid w:val="00D62265"/>
    <w:rsid w:val="00D650B2"/>
    <w:rsid w:val="00D8512E"/>
    <w:rsid w:val="00D93B51"/>
    <w:rsid w:val="00D95A53"/>
    <w:rsid w:val="00DA1E58"/>
    <w:rsid w:val="00DB25FD"/>
    <w:rsid w:val="00DB3A2E"/>
    <w:rsid w:val="00DD415F"/>
    <w:rsid w:val="00DE4EF2"/>
    <w:rsid w:val="00DF2C0E"/>
    <w:rsid w:val="00E04DB6"/>
    <w:rsid w:val="00E06FFB"/>
    <w:rsid w:val="00E30155"/>
    <w:rsid w:val="00E3344C"/>
    <w:rsid w:val="00E50B00"/>
    <w:rsid w:val="00E67F0D"/>
    <w:rsid w:val="00E85EF4"/>
    <w:rsid w:val="00E87587"/>
    <w:rsid w:val="00E91FE1"/>
    <w:rsid w:val="00E93C0B"/>
    <w:rsid w:val="00EA5E95"/>
    <w:rsid w:val="00EA670E"/>
    <w:rsid w:val="00EB410D"/>
    <w:rsid w:val="00ED4954"/>
    <w:rsid w:val="00ED5F4D"/>
    <w:rsid w:val="00EE0943"/>
    <w:rsid w:val="00EE33A2"/>
    <w:rsid w:val="00F34DBB"/>
    <w:rsid w:val="00F42CF8"/>
    <w:rsid w:val="00F553F7"/>
    <w:rsid w:val="00F6116B"/>
    <w:rsid w:val="00F67A1C"/>
    <w:rsid w:val="00F731F4"/>
    <w:rsid w:val="00F82C5B"/>
    <w:rsid w:val="00F8555F"/>
    <w:rsid w:val="00FA1C85"/>
    <w:rsid w:val="00FF7B5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85B95B3"/>
  <w15:chartTrackingRefBased/>
  <w15:docId w15:val="{ECFE5A9A-CED9-4652-B7D0-192699FC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234303"/>
    <w:rPr>
      <w:rFonts w:ascii="Times New Roman" w:hAnsi="Times New Roman"/>
      <w:lang w:val="en-GB" w:eastAsia="en-US"/>
    </w:rPr>
  </w:style>
  <w:style w:type="character" w:customStyle="1" w:styleId="TFChar">
    <w:name w:val="TF Char"/>
    <w:link w:val="TF"/>
    <w:qFormat/>
    <w:rsid w:val="003701F8"/>
    <w:rPr>
      <w:rFonts w:ascii="Arial" w:hAnsi="Arial"/>
      <w:b/>
      <w:lang w:val="en-GB" w:eastAsia="en-US"/>
    </w:rPr>
  </w:style>
  <w:style w:type="character" w:customStyle="1" w:styleId="B1Char">
    <w:name w:val="B1 Char"/>
    <w:link w:val="B1"/>
    <w:qFormat/>
    <w:rsid w:val="003701F8"/>
    <w:rPr>
      <w:rFonts w:ascii="Times New Roman" w:hAnsi="Times New Roman"/>
      <w:lang w:val="en-GB" w:eastAsia="en-US"/>
    </w:rPr>
  </w:style>
  <w:style w:type="character" w:customStyle="1" w:styleId="B2Char">
    <w:name w:val="B2 Char"/>
    <w:link w:val="B2"/>
    <w:rsid w:val="003701F8"/>
    <w:rPr>
      <w:rFonts w:ascii="Times New Roman" w:hAnsi="Times New Roman"/>
      <w:lang w:val="en-GB" w:eastAsia="en-US"/>
    </w:rPr>
  </w:style>
  <w:style w:type="character" w:customStyle="1" w:styleId="NOZchn">
    <w:name w:val="NO Zchn"/>
    <w:link w:val="NO"/>
    <w:locked/>
    <w:rsid w:val="003701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54748146">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752</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2023-02-13T13:26:00Z</dcterms:created>
  <dcterms:modified xsi:type="dcterms:W3CDTF">2023-02-13T13:27:00Z</dcterms:modified>
</cp:coreProperties>
</file>